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2017 28 vom 12. Dezember 2017</w:t>
      </w:r>
    </w:p>
    <w:p>
      <w:r>
        <w:t>SZ Gerichte, 2017-12-12, DE</w:t>
      </w:r>
    </w:p>
    <w:p>
      <w:r>
        <w:rPr>
          <w:b/>
        </w:rPr>
        <w:t xml:space="preserve">Quelle: </w:t>
      </w:r>
      <w:r>
        <w:t>https://mcp.opencaselaw.ch/entscheid/sz_gerichte_STK 2017 28</w:t>
      </w:r>
    </w:p>
    <w:p>
      <w:r>
        <w:t>FR: SZ_GERICHTE STK 2017 28 du 12 décembre 2017</w:t>
      </w:r>
    </w:p>
    <w:p>
      <w:r>
        <w:t>IT: SZ_GERICHTE STK 2017 28 del 12 dicembre 2017</w:t>
      </w:r>
    </w:p>
    <w:p>
      <w:pPr>
        <w:pStyle w:val="Heading2"/>
      </w:pPr>
      <w:r>
        <w:t>Regeste</w:t>
      </w:r>
    </w:p>
    <w:p>
      <w:r>
        <w:t>Verletzung des Berufsgeheimnisses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Innerschwyz, Postfach 562, Schmiedgasse 21, 6431 Schwyz, Anklagebehörde und Berufungsgegnerin, vertreten durch Staatsanwalt C.________,</w:t>
      </w:r>
    </w:p>
    <w:p>
      <w:r>
        <w:rPr>
          <w:b/>
        </w:rPr>
        <w:t>E. 2</w:t>
      </w:r>
    </w:p>
    <w:p>
      <w:r>
        <w:t>D.________,</w:t>
      </w:r>
    </w:p>
    <w:p>
      <w:r>
        <w:rPr>
          <w:b/>
        </w:rPr>
        <w:t>E. 3</w:t>
      </w:r>
    </w:p>
    <w:p>
      <w:r>
        <w:t>E.________, Ziff. 2 und 3 Privatkläger und Berufungsgegner, beide vertreten durch Rechtsanwalt F.________, \n \n \n \n \n \n \n \n \n \n betreffend \n Verletzung des Berufsgeheimnisses \n \n \n \n (Berufung gegen das Urteil der Einzelrichterin am Bezirksgericht Schwyz vom 9. März 2017, SEO 2016 39);- \n \n \n \n hat die Strafkammer, \n \n mit folgender kurzer Begründung: \n - dass der Beschuldigte den ihm mit Strafbefehl vom 24. November 2015 resp. 4. November 2016 zur Last gelegten Sachverhalt anlässlich der staatsanwaltschaftlichen Einvernahme vom 20. September 2016 (vgl. U-act. 10.0.01, Frage 32) und anlässlich der Berufungsverhandlung am 12. Dezem­ber 2017 im Grundsatz anerkannte; \n - dass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